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General Provisions </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sz w:val="24"/>
          <w:szCs w:val="24"/>
          <w:rtl w:val="0"/>
        </w:rPr>
        <w:t xml:space="preserve">for any Call-Off Contract awarded pursuant to this Framework Contract shall comply with the Framework Prices</w:t>
      </w:r>
      <w:r w:rsidDel="00000000" w:rsidR="00000000" w:rsidRPr="00000000">
        <w:rPr>
          <w:rtl w:val="0"/>
        </w:rPr>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not be impacted by any change to the Framework Prices. </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30j0zll" w:id="1"/>
      <w:bookmarkEnd w:id="1"/>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Prices for Goods and Services under this Framework Contract shall be comparable to the Supplier’s lowest available prices for comparable goods and services provided by the Supplier to the public sector through other commercial arrangements and that are supplied on comparable terms.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Supplier shall on request make available to Buyers and/or CCS following a Further Competition Procedure, access to a full, transparent breakdown for Charges for Goods and Services.  This breakdown should include;</w:t>
      </w:r>
    </w:p>
    <w:p w:rsidR="00000000" w:rsidDel="00000000" w:rsidP="00000000" w:rsidRDefault="00000000" w:rsidRPr="00000000" w14:paraId="0000000B">
      <w:pPr>
        <w:numPr>
          <w:ilvl w:val="4"/>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3349"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Margin for Goods, including any software, </w:t>
      </w:r>
    </w:p>
    <w:p w:rsidR="00000000" w:rsidDel="00000000" w:rsidP="00000000" w:rsidRDefault="00000000" w:rsidRPr="00000000" w14:paraId="0000000C">
      <w:pPr>
        <w:numPr>
          <w:ilvl w:val="4"/>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3349"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Goods and Services including the supply of software provided under Lots 1, 3 and 4, the price impact of profit share initiatives including registration discounts and vendor rebates</w:t>
      </w:r>
    </w:p>
    <w:p w:rsidR="00000000" w:rsidDel="00000000" w:rsidP="00000000" w:rsidRDefault="00000000" w:rsidRPr="00000000" w14:paraId="0000000D">
      <w:pPr>
        <w:numPr>
          <w:ilvl w:val="4"/>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3349"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staff day rates for the Services to be supplied, and staff time allocated to each of the day rates</w:t>
      </w:r>
    </w:p>
    <w:p w:rsidR="00000000" w:rsidDel="00000000" w:rsidP="00000000" w:rsidRDefault="00000000" w:rsidRPr="00000000" w14:paraId="0000000E">
      <w:pPr>
        <w:numPr>
          <w:ilvl w:val="4"/>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3349"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other cost elements involved, including time and materials.</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Supplier may be required by a Buyer to trade via P2P.  For the Goods and Services provided under Lot 8 it is mandatory for the Supplier to be able to trade via P2P.</w:t>
      </w:r>
    </w:p>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 </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42"/>
        </w:tabs>
        <w:spacing w:after="240" w:before="120" w:line="240" w:lineRule="auto"/>
        <w:jc w:val="both"/>
        <w:rPr/>
      </w:pP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bookmarkStart w:colFirst="0" w:colLast="0" w:name="1fob9te" w:id="2"/>
    <w:bookmarkEnd w:id="2"/>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3znysh7" w:id="3"/>
      <w:bookmarkEnd w:id="3"/>
      <w:r w:rsidDel="00000000" w:rsidR="00000000" w:rsidRPr="00000000">
        <w:rPr>
          <w:rFonts w:ascii="Arial" w:cs="Arial" w:eastAsia="Arial" w:hAnsi="Arial"/>
          <w:b w:val="1"/>
          <w:color w:val="000000"/>
          <w:sz w:val="24"/>
          <w:szCs w:val="24"/>
          <w:rtl w:val="0"/>
        </w:rPr>
        <w:t xml:space="preserve">E</w:t>
      </w:r>
      <w:r w:rsidDel="00000000" w:rsidR="00000000" w:rsidRPr="00000000">
        <w:rPr>
          <w:rFonts w:ascii="Arial" w:cs="Arial" w:eastAsia="Arial" w:hAnsi="Arial"/>
          <w:b w:val="1"/>
          <w:color w:val="000000"/>
          <w:sz w:val="24"/>
          <w:szCs w:val="24"/>
          <w:rtl w:val="0"/>
        </w:rPr>
        <w:t xml:space="preserve">xpenses </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5"/>
        <w:rPr/>
      </w:pPr>
      <w:bookmarkStart w:colFirst="0" w:colLast="0" w:name="_2et92p0" w:id="4"/>
      <w:bookmarkEnd w:id="4"/>
      <w:r w:rsidDel="00000000" w:rsidR="00000000" w:rsidRPr="00000000">
        <w:rPr>
          <w:rFonts w:ascii="Arial" w:cs="Arial" w:eastAsia="Arial" w:hAnsi="Arial"/>
          <w:color w:val="000000"/>
          <w:sz w:val="24"/>
          <w:szCs w:val="24"/>
          <w:rtl w:val="0"/>
        </w:rPr>
        <w:t xml:space="preserve">Except as expressly set out in Paragraph 3.2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79" w:hanging="811"/>
        <w:rPr>
          <w:rFonts w:ascii="Arial" w:cs="Arial" w:eastAsia="Arial" w:hAnsi="Arial"/>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86" w:right="0" w:hanging="35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shall only be recoverable where: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the Order Form for the relevant Call Off Contract states that recovery is    permitted; and   </w:t>
        <w:br w:type="textWrapping"/>
        <w:t xml:space="preserve">(b) they are Reimbursable Expenses and are supported by Supporting Documentation. The Buyer shall provide a copy of their current expenses policy to the Supplier upon request.</w:t>
      </w:r>
      <w:r w:rsidDel="00000000" w:rsidR="00000000" w:rsidRPr="00000000">
        <w:rPr>
          <w:rtl w:val="0"/>
        </w:rPr>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will be fixed for the first 2 years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21">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79" w:hanging="811"/>
        <w:rPr>
          <w:rFonts w:ascii="Arial" w:cs="Arial" w:eastAsia="Arial" w:hAnsi="Arial"/>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985"/>
          <w:tab w:val="left" w:leader="none" w:pos="2127"/>
        </w:tabs>
        <w:spacing w:after="240" w:before="240" w:line="240" w:lineRule="auto"/>
        <w:ind w:left="270" w:firstLine="0"/>
        <w:jc w:val="both"/>
        <w:rPr>
          <w:rFonts w:ascii="Arial Bold" w:cs="Arial Bold" w:eastAsia="Arial Bold" w:hAnsi="Arial Bold"/>
          <w:b w:val="1"/>
          <w:smallCaps w:val="1"/>
          <w:color w:val="000000"/>
          <w:highlight w:val="yellow"/>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rPr>
          <w:rFonts w:ascii="Arial" w:cs="Arial" w:eastAsia="Arial" w:hAnsi="Arial"/>
          <w:b w:val="1"/>
          <w:sz w:val="36"/>
          <w:szCs w:val="36"/>
        </w:rPr>
      </w:pPr>
      <w:bookmarkStart w:colFirst="0" w:colLast="0" w:name="_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Framework Prices]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rPr>
          <w:rFonts w:ascii="Arial" w:cs="Arial" w:eastAsia="Arial" w:hAnsi="Arial"/>
          <w:b w:val="1"/>
          <w:sz w:val="24"/>
          <w:szCs w:val="24"/>
        </w:rPr>
      </w:pPr>
      <w:bookmarkStart w:colFirst="0" w:colLast="0" w:name="_1t3h5sf" w:id="7"/>
      <w:bookmarkEnd w:id="7"/>
      <w:r w:rsidDel="00000000" w:rsidR="00000000" w:rsidRPr="00000000">
        <w:rPr>
          <w:rtl w:val="0"/>
        </w:rPr>
        <w:t xml:space="preserve">     </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RM6098 </w:t>
    </w: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lowerRoman"/>
      <w:lvlText w:val="%2."/>
      <w:lvlJc w:val="right"/>
      <w:pPr>
        <w:ind w:left="644" w:hanging="358.99999999999994"/>
      </w:pPr>
      <w:rPr>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